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A90" w:rsidRDefault="00F96A90">
      <w:pPr>
        <w:pStyle w:val="10"/>
        <w:widowControl w:val="0"/>
      </w:pPr>
    </w:p>
    <w:tbl>
      <w:tblPr>
        <w:tblW w:w="9153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3502"/>
        <w:gridCol w:w="1806"/>
      </w:tblGrid>
      <w:tr w:rsidR="00F96A90" w:rsidRPr="006F5640">
        <w:trPr>
          <w:jc w:val="center"/>
        </w:trPr>
        <w:tc>
          <w:tcPr>
            <w:tcW w:w="7347" w:type="dxa"/>
            <w:gridSpan w:val="2"/>
          </w:tcPr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center"/>
            </w:pPr>
            <w:r w:rsidRPr="006F5640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 </w:t>
            </w:r>
            <w:proofErr w:type="spellStart"/>
            <w:r w:rsidRPr="006F5640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Juei</w:t>
            </w:r>
            <w:proofErr w:type="spellEnd"/>
            <w:r w:rsidRPr="006F5640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-Chi Shen (</w:t>
            </w:r>
            <w:r w:rsidRPr="006F5640">
              <w:rPr>
                <w:rFonts w:ascii="細明體" w:eastAsia="細明體" w:hAnsi="細明體" w:cs="細明體" w:hint="eastAsia"/>
                <w:sz w:val="32"/>
                <w:szCs w:val="32"/>
              </w:rPr>
              <w:t>沈瑞</w:t>
            </w:r>
            <w:proofErr w:type="gramStart"/>
            <w:r w:rsidRPr="006F5640">
              <w:rPr>
                <w:rFonts w:ascii="細明體" w:eastAsia="細明體" w:hAnsi="細明體" w:cs="細明體" w:hint="eastAsia"/>
                <w:sz w:val="32"/>
                <w:szCs w:val="32"/>
              </w:rPr>
              <w:t>畿</w:t>
            </w:r>
            <w:proofErr w:type="gramEnd"/>
            <w:r w:rsidRPr="006F5640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F96A90" w:rsidRPr="006F5640" w:rsidRDefault="00263398" w:rsidP="006F5640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6640" cy="11887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F96A90" w:rsidRPr="006F5640">
        <w:trPr>
          <w:jc w:val="center"/>
        </w:trPr>
        <w:tc>
          <w:tcPr>
            <w:tcW w:w="7347" w:type="dxa"/>
            <w:gridSpan w:val="2"/>
          </w:tcPr>
          <w:p w:rsidR="00F96A90" w:rsidRPr="006F5640" w:rsidRDefault="00F96A90" w:rsidP="006F5640">
            <w:pPr>
              <w:pStyle w:val="10"/>
              <w:widowControl w:val="0"/>
              <w:spacing w:line="240" w:lineRule="auto"/>
            </w:pPr>
          </w:p>
        </w:tc>
        <w:tc>
          <w:tcPr>
            <w:tcW w:w="1806" w:type="dxa"/>
            <w:vMerge/>
            <w:vAlign w:val="center"/>
          </w:tcPr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F96A90" w:rsidRPr="006F5640" w:rsidTr="00DD5474">
        <w:trPr>
          <w:trHeight w:val="1454"/>
          <w:jc w:val="center"/>
        </w:trPr>
        <w:tc>
          <w:tcPr>
            <w:tcW w:w="3845" w:type="dxa"/>
          </w:tcPr>
          <w:p w:rsidR="00F96A90" w:rsidRPr="006F5640" w:rsidRDefault="00F96A90" w:rsidP="006F5640">
            <w:pPr>
              <w:pStyle w:val="10"/>
              <w:widowControl w:val="0"/>
              <w:spacing w:line="240" w:lineRule="auto"/>
              <w:ind w:hanging="360"/>
            </w:pPr>
            <w:r w:rsidRPr="006F5640">
              <w:rPr>
                <w:rFonts w:ascii="Calibri" w:eastAsia="Times New Roman" w:hAnsi="Calibri"/>
                <w:sz w:val="24"/>
                <w:szCs w:val="24"/>
              </w:rPr>
              <w:t xml:space="preserve">De </w:t>
            </w:r>
            <w:r w:rsidRPr="006F5640">
              <w:rPr>
                <w:rFonts w:ascii="Calibri" w:eastAsia="Times New Roman" w:hAnsi="Calibri"/>
              </w:rPr>
              <w:t>Department of Accounting Information</w:t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both"/>
            </w:pPr>
            <w:r w:rsidRPr="006F5640">
              <w:rPr>
                <w:rFonts w:ascii="Calibri" w:eastAsia="Times New Roman" w:hAnsi="Calibri"/>
              </w:rPr>
              <w:t>Southern Taiwan University</w:t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both"/>
            </w:pPr>
            <w:r w:rsidRPr="006F5640">
              <w:rPr>
                <w:rFonts w:ascii="Calibri" w:eastAsia="Times New Roman" w:hAnsi="Calibri"/>
              </w:rPr>
              <w:t xml:space="preserve">No. 1, Nan-Tai Street, </w:t>
            </w:r>
            <w:proofErr w:type="spellStart"/>
            <w:r w:rsidRPr="006F5640">
              <w:rPr>
                <w:rFonts w:ascii="Calibri" w:eastAsia="Times New Roman" w:hAnsi="Calibri"/>
              </w:rPr>
              <w:t>Yongkang</w:t>
            </w:r>
            <w:proofErr w:type="spellEnd"/>
            <w:r w:rsidRPr="006F5640">
              <w:rPr>
                <w:rFonts w:ascii="Calibri" w:eastAsia="Times New Roman" w:hAnsi="Calibri"/>
              </w:rPr>
              <w:t xml:space="preserve"> Dist.,</w:t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jc w:val="both"/>
            </w:pPr>
            <w:r w:rsidRPr="006F5640">
              <w:rPr>
                <w:rFonts w:ascii="Calibri" w:eastAsia="Times New Roman" w:hAnsi="Calibri"/>
              </w:rPr>
              <w:t>Tainan 71005, Taiwan</w:t>
            </w:r>
          </w:p>
        </w:tc>
        <w:tc>
          <w:tcPr>
            <w:tcW w:w="3502" w:type="dxa"/>
          </w:tcPr>
          <w:p w:rsidR="00F96A90" w:rsidRPr="006F5640" w:rsidRDefault="00F96A90" w:rsidP="006F5640">
            <w:pPr>
              <w:pStyle w:val="10"/>
              <w:widowControl w:val="0"/>
              <w:spacing w:line="240" w:lineRule="auto"/>
              <w:ind w:right="240"/>
              <w:jc w:val="right"/>
            </w:pPr>
            <w:r w:rsidRPr="006F5640">
              <w:rPr>
                <w:rFonts w:ascii="Calibri" w:eastAsia="Times New Roman" w:hAnsi="Calibri"/>
              </w:rPr>
              <w:t>Office: T1101</w:t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ind w:right="240"/>
              <w:jc w:val="right"/>
            </w:pPr>
            <w:r w:rsidRPr="006F5640">
              <w:rPr>
                <w:rFonts w:ascii="Wingdings" w:eastAsia="Times New Roman" w:hAnsi="Wingdings"/>
              </w:rPr>
              <w:t>☎</w:t>
            </w:r>
            <w:r w:rsidRPr="006F5640">
              <w:rPr>
                <w:rFonts w:ascii="Calibri" w:eastAsia="Times New Roman" w:hAnsi="Calibri"/>
              </w:rPr>
              <w:t>: 886-6-2533131 ext. 8301</w:t>
            </w:r>
          </w:p>
          <w:p w:rsidR="00F96A90" w:rsidRPr="006F5640" w:rsidRDefault="00F96A90" w:rsidP="006F5640">
            <w:pPr>
              <w:pStyle w:val="10"/>
              <w:widowControl w:val="0"/>
              <w:spacing w:line="240" w:lineRule="auto"/>
              <w:ind w:left="-108" w:right="240"/>
              <w:jc w:val="center"/>
            </w:pPr>
            <w:r w:rsidRPr="006F5640">
              <w:rPr>
                <w:rFonts w:ascii="Calibri" w:eastAsia="Times New Roman" w:hAnsi="Calibri"/>
              </w:rPr>
              <w:t xml:space="preserve">             </w:t>
            </w:r>
            <w:r w:rsidRPr="006F5640">
              <w:rPr>
                <w:rFonts w:ascii="Wingdings 2" w:eastAsia="Times New Roman" w:hAnsi="Wingdings 2"/>
              </w:rPr>
              <w:t></w:t>
            </w:r>
            <w:r w:rsidRPr="006F5640">
              <w:rPr>
                <w:rFonts w:ascii="Calibri" w:eastAsia="Times New Roman" w:hAnsi="Calibri"/>
              </w:rPr>
              <w:t>:886-6-3024059</w:t>
            </w:r>
          </w:p>
          <w:p w:rsidR="00F96A90" w:rsidRPr="006F5640" w:rsidRDefault="00F96A90" w:rsidP="00DD5474">
            <w:pPr>
              <w:pStyle w:val="10"/>
              <w:widowControl w:val="0"/>
              <w:spacing w:line="240" w:lineRule="auto"/>
              <w:ind w:left="-108" w:right="240"/>
              <w:jc w:val="right"/>
            </w:pPr>
            <w:r w:rsidRPr="006F5640">
              <w:rPr>
                <w:rFonts w:ascii="Wingdings" w:eastAsia="Times New Roman" w:hAnsi="Wingdings"/>
              </w:rPr>
              <w:t></w:t>
            </w:r>
            <w:r w:rsidRPr="006F5640">
              <w:rPr>
                <w:rFonts w:ascii="Calibri" w:eastAsia="Times New Roman" w:hAnsi="Calibri"/>
              </w:rPr>
              <w:t xml:space="preserve">: </w:t>
            </w:r>
            <w:r w:rsidRPr="006F5640">
              <w:rPr>
                <w:rFonts w:ascii="Calibri" w:eastAsia="Times New Roman" w:hAnsi="Calibri"/>
                <w:u w:val="single"/>
              </w:rPr>
              <w:t>shen</w:t>
            </w:r>
            <w:hyperlink r:id="rId9">
              <w:r w:rsidRPr="006F5640">
                <w:rPr>
                  <w:rFonts w:ascii="Calibri" w:eastAsia="Times New Roman" w:hAnsi="Calibri"/>
                  <w:u w:val="single"/>
                </w:rPr>
                <w:t>@mail.stut.edu.tw</w:t>
              </w:r>
            </w:hyperlink>
            <w:r w:rsidR="00DD5474" w:rsidRPr="006F5640">
              <w:t xml:space="preserve"> </w:t>
            </w:r>
          </w:p>
        </w:tc>
        <w:tc>
          <w:tcPr>
            <w:tcW w:w="1806" w:type="dxa"/>
            <w:vMerge/>
            <w:vAlign w:val="center"/>
          </w:tcPr>
          <w:p w:rsidR="00F96A90" w:rsidRPr="006F5640" w:rsidRDefault="00967D4A" w:rsidP="006F5640">
            <w:pPr>
              <w:pStyle w:val="10"/>
              <w:widowControl w:val="0"/>
              <w:spacing w:line="240" w:lineRule="auto"/>
              <w:jc w:val="right"/>
            </w:pPr>
            <w:hyperlink r:id="rId10">
              <w:r w:rsidR="00F96A90" w:rsidRPr="00F872F5">
                <w:rPr>
                  <w:rStyle w:val="ae"/>
                </w:rPr>
                <w:t>mailto:XXXXXX@mail.stut.edu.tw</w:t>
              </w:r>
            </w:hyperlink>
          </w:p>
        </w:tc>
      </w:tr>
    </w:tbl>
    <w:p w:rsidR="00F96A90" w:rsidRDefault="00F96A90">
      <w:pPr>
        <w:pStyle w:val="10"/>
        <w:widowControl w:val="0"/>
        <w:spacing w:line="240" w:lineRule="auto"/>
        <w:rPr>
          <w:rStyle w:val="ae"/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4614"/>
      </w:tblGrid>
      <w:tr w:rsidR="00DD5474" w:rsidRPr="00B25E66" w:rsidTr="005900A6">
        <w:trPr>
          <w:trHeight w:val="574"/>
        </w:trPr>
        <w:tc>
          <w:tcPr>
            <w:tcW w:w="3908" w:type="dxa"/>
            <w:vAlign w:val="center"/>
          </w:tcPr>
          <w:p w:rsidR="00DD5474" w:rsidRPr="006431A6" w:rsidRDefault="00DD5474" w:rsidP="005900A6">
            <w:pPr>
              <w:snapToGrid w:val="0"/>
              <w:spacing w:beforeLines="30" w:before="72" w:afterLines="30" w:after="72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6431A6">
              <w:rPr>
                <w:rFonts w:ascii="Times New Roman" w:eastAsia="標楷體" w:hAnsi="Times New Roman"/>
                <w:b/>
                <w:sz w:val="24"/>
              </w:rPr>
              <w:t>Highest Degree Earned and Year</w:t>
            </w:r>
          </w:p>
        </w:tc>
        <w:tc>
          <w:tcPr>
            <w:tcW w:w="4614" w:type="dxa"/>
            <w:vAlign w:val="center"/>
          </w:tcPr>
          <w:p w:rsidR="00DD5474" w:rsidRPr="00B25E66" w:rsidRDefault="00DD5474" w:rsidP="005900A6">
            <w:pPr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sz w:val="24"/>
              </w:rPr>
            </w:pPr>
            <w:r w:rsidRPr="00B25E66">
              <w:rPr>
                <w:rFonts w:ascii="Times New Roman" w:eastAsia="標楷體" w:hAnsi="Times New Roman"/>
                <w:sz w:val="24"/>
              </w:rPr>
              <w:t>Ph.D.</w:t>
            </w:r>
            <w:r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  <w:r w:rsidRPr="00B25E66">
              <w:rPr>
                <w:rFonts w:ascii="Times New Roman" w:eastAsia="標楷體" w:hAnsi="Times New Roman"/>
                <w:sz w:val="24"/>
              </w:rPr>
              <w:t>(</w:t>
            </w:r>
            <w:r>
              <w:rPr>
                <w:rFonts w:ascii="Calibri" w:eastAsia="Times New Roman" w:hAnsi="Calibri"/>
                <w:sz w:val="24"/>
                <w:szCs w:val="24"/>
              </w:rPr>
              <w:t>1994/12</w:t>
            </w:r>
            <w:r w:rsidRPr="00B25E66">
              <w:rPr>
                <w:rFonts w:ascii="Times New Roman" w:eastAsia="標楷體" w:hAnsi="Times New Roman"/>
                <w:sz w:val="24"/>
              </w:rPr>
              <w:t>)</w:t>
            </w:r>
          </w:p>
        </w:tc>
      </w:tr>
      <w:tr w:rsidR="00DD5474" w:rsidRPr="006431A6" w:rsidTr="005900A6">
        <w:tc>
          <w:tcPr>
            <w:tcW w:w="3908" w:type="dxa"/>
            <w:vAlign w:val="center"/>
          </w:tcPr>
          <w:p w:rsidR="00DD5474" w:rsidRPr="006431A6" w:rsidRDefault="00DD5474" w:rsidP="005900A6">
            <w:pPr>
              <w:snapToGrid w:val="0"/>
              <w:spacing w:beforeLines="30" w:before="72" w:afterLines="30" w:after="72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6431A6">
              <w:rPr>
                <w:rFonts w:ascii="Times New Roman" w:eastAsia="標楷體" w:hAnsi="Times New Roman"/>
                <w:b/>
                <w:sz w:val="24"/>
              </w:rPr>
              <w:t>Teaching Subjects</w:t>
            </w:r>
          </w:p>
        </w:tc>
        <w:tc>
          <w:tcPr>
            <w:tcW w:w="4614" w:type="dxa"/>
            <w:vAlign w:val="center"/>
          </w:tcPr>
          <w:p w:rsidR="00DD5474" w:rsidRPr="00B25E66" w:rsidRDefault="00DD5474" w:rsidP="005900A6">
            <w:pPr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sz w:val="24"/>
                <w:u w:val="single"/>
              </w:rPr>
            </w:pPr>
            <w:r w:rsidRPr="00B25E66">
              <w:rPr>
                <w:rFonts w:ascii="Times New Roman" w:eastAsia="標楷體" w:hAnsi="Times New Roman"/>
                <w:sz w:val="24"/>
                <w:u w:val="single"/>
              </w:rPr>
              <w:t>Undergraduate</w:t>
            </w:r>
          </w:p>
          <w:p w:rsidR="00DD5474" w:rsidRDefault="00B316F0" w:rsidP="00B316F0">
            <w:pPr>
              <w:pStyle w:val="af"/>
              <w:numPr>
                <w:ilvl w:val="0"/>
                <w:numId w:val="4"/>
              </w:numPr>
              <w:snapToGrid w:val="0"/>
              <w:spacing w:beforeLines="30" w:before="72" w:afterLines="30" w:after="72"/>
              <w:ind w:leftChars="0"/>
              <w:jc w:val="both"/>
              <w:rPr>
                <w:rFonts w:ascii="Times New Roman" w:eastAsia="標楷體" w:hAnsi="Times New Roman" w:hint="eastAsia"/>
                <w:sz w:val="24"/>
              </w:rPr>
            </w:pPr>
            <w:r w:rsidRPr="00B316F0">
              <w:rPr>
                <w:rFonts w:ascii="Times New Roman" w:eastAsia="標楷體" w:hAnsi="Times New Roman"/>
                <w:sz w:val="24"/>
              </w:rPr>
              <w:t>Economics(I)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、</w:t>
            </w:r>
            <w:r w:rsidRPr="00B316F0">
              <w:rPr>
                <w:rFonts w:ascii="Times New Roman" w:eastAsia="標楷體" w:hAnsi="Times New Roman"/>
                <w:sz w:val="24"/>
                <w:lang w:eastAsia="zh-TW"/>
              </w:rPr>
              <w:t>(II)</w:t>
            </w:r>
          </w:p>
          <w:p w:rsidR="00B316F0" w:rsidRDefault="00B316F0" w:rsidP="00B316F0">
            <w:pPr>
              <w:pStyle w:val="af"/>
              <w:numPr>
                <w:ilvl w:val="0"/>
                <w:numId w:val="4"/>
              </w:numPr>
              <w:snapToGrid w:val="0"/>
              <w:spacing w:beforeLines="30" w:before="72" w:afterLines="30" w:after="72"/>
              <w:ind w:leftChars="0"/>
              <w:jc w:val="both"/>
              <w:rPr>
                <w:rFonts w:ascii="Times New Roman" w:eastAsia="標楷體" w:hAnsi="Times New Roman" w:hint="eastAsia"/>
                <w:sz w:val="24"/>
              </w:rPr>
            </w:pPr>
            <w:r w:rsidRPr="00B316F0">
              <w:rPr>
                <w:rFonts w:ascii="Times New Roman" w:eastAsia="標楷體" w:hAnsi="Times New Roman"/>
                <w:sz w:val="24"/>
              </w:rPr>
              <w:t>Public Finance</w:t>
            </w:r>
          </w:p>
          <w:p w:rsidR="00B316F0" w:rsidRPr="00B316F0" w:rsidRDefault="00B316F0" w:rsidP="00B316F0">
            <w:pPr>
              <w:pStyle w:val="af"/>
              <w:numPr>
                <w:ilvl w:val="0"/>
                <w:numId w:val="4"/>
              </w:numPr>
              <w:snapToGrid w:val="0"/>
              <w:spacing w:beforeLines="30" w:before="72" w:afterLines="30" w:after="72"/>
              <w:ind w:leftChars="0"/>
              <w:jc w:val="both"/>
              <w:rPr>
                <w:rFonts w:ascii="Times New Roman" w:eastAsia="標楷體" w:hAnsi="Times New Roman"/>
                <w:sz w:val="24"/>
              </w:rPr>
            </w:pPr>
            <w:r w:rsidRPr="00B316F0">
              <w:rPr>
                <w:rFonts w:ascii="Times New Roman" w:eastAsia="標楷體" w:hAnsi="Times New Roman"/>
                <w:sz w:val="24"/>
              </w:rPr>
              <w:t>Statistics(I)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、</w:t>
            </w:r>
            <w:r w:rsidRPr="00B316F0">
              <w:rPr>
                <w:rFonts w:ascii="Times New Roman" w:eastAsia="標楷體" w:hAnsi="Times New Roman"/>
                <w:sz w:val="24"/>
                <w:lang w:eastAsia="zh-TW"/>
              </w:rPr>
              <w:t>(II)</w:t>
            </w:r>
          </w:p>
        </w:tc>
      </w:tr>
      <w:tr w:rsidR="00DD5474" w:rsidRPr="00B25E66" w:rsidTr="005900A6">
        <w:tc>
          <w:tcPr>
            <w:tcW w:w="3908" w:type="dxa"/>
            <w:vAlign w:val="center"/>
          </w:tcPr>
          <w:p w:rsidR="00DD5474" w:rsidRPr="006431A6" w:rsidRDefault="00DD5474" w:rsidP="005900A6">
            <w:pPr>
              <w:snapToGrid w:val="0"/>
              <w:spacing w:beforeLines="30" w:before="72" w:afterLines="30" w:after="72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6431A6">
              <w:rPr>
                <w:rFonts w:ascii="Times New Roman" w:eastAsia="標楷體" w:hAnsi="Times New Roman"/>
                <w:b/>
                <w:sz w:val="24"/>
              </w:rPr>
              <w:t>Participating Faculty/Supporting Faculty</w:t>
            </w:r>
          </w:p>
        </w:tc>
        <w:tc>
          <w:tcPr>
            <w:tcW w:w="4614" w:type="dxa"/>
            <w:vAlign w:val="center"/>
          </w:tcPr>
          <w:p w:rsidR="00DD5474" w:rsidRPr="00B25E66" w:rsidRDefault="00DD5474" w:rsidP="005900A6">
            <w:pPr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b/>
                <w:sz w:val="24"/>
                <w:u w:val="single"/>
              </w:rPr>
            </w:pPr>
            <w:r w:rsidRPr="00B25E66">
              <w:rPr>
                <w:rFonts w:ascii="Times New Roman" w:eastAsia="標楷體" w:hAnsi="Times New Roman"/>
                <w:sz w:val="24"/>
              </w:rPr>
              <w:t>Participating Faculty</w:t>
            </w:r>
          </w:p>
        </w:tc>
      </w:tr>
      <w:tr w:rsidR="00DD5474" w:rsidRPr="00B25E66" w:rsidTr="005900A6">
        <w:tc>
          <w:tcPr>
            <w:tcW w:w="3908" w:type="dxa"/>
            <w:vAlign w:val="center"/>
          </w:tcPr>
          <w:p w:rsidR="00DD5474" w:rsidRPr="006431A6" w:rsidRDefault="00DD5474" w:rsidP="005900A6">
            <w:pPr>
              <w:snapToGrid w:val="0"/>
              <w:spacing w:beforeLines="30" w:before="72" w:afterLines="30" w:after="72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6431A6">
              <w:rPr>
                <w:rFonts w:ascii="Times New Roman" w:eastAsia="標楷體" w:hAnsi="Times New Roman" w:hint="eastAsia"/>
                <w:b/>
                <w:sz w:val="24"/>
              </w:rPr>
              <w:t>SA</w:t>
            </w:r>
            <w:r w:rsidRPr="006431A6">
              <w:rPr>
                <w:rFonts w:ascii="Times New Roman" w:eastAsia="標楷體" w:hAnsi="Times New Roman"/>
                <w:b/>
                <w:sz w:val="24"/>
              </w:rPr>
              <w:t>/P</w:t>
            </w:r>
            <w:r w:rsidRPr="006431A6">
              <w:rPr>
                <w:rFonts w:ascii="Times New Roman" w:eastAsia="標楷體" w:hAnsi="Times New Roman" w:hint="eastAsia"/>
                <w:b/>
                <w:sz w:val="24"/>
              </w:rPr>
              <w:t>A/ SP/IP</w:t>
            </w:r>
          </w:p>
        </w:tc>
        <w:tc>
          <w:tcPr>
            <w:tcW w:w="4614" w:type="dxa"/>
            <w:vAlign w:val="center"/>
          </w:tcPr>
          <w:p w:rsidR="00DD5474" w:rsidRPr="00B25E66" w:rsidRDefault="00DD5474" w:rsidP="005900A6">
            <w:pPr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sz w:val="24"/>
              </w:rPr>
            </w:pPr>
            <w:bookmarkStart w:id="0" w:name="_GoBack"/>
            <w:bookmarkEnd w:id="0"/>
          </w:p>
        </w:tc>
      </w:tr>
      <w:tr w:rsidR="00DD5474" w:rsidRPr="00B25E66" w:rsidTr="005900A6">
        <w:tc>
          <w:tcPr>
            <w:tcW w:w="3908" w:type="dxa"/>
            <w:vAlign w:val="center"/>
          </w:tcPr>
          <w:p w:rsidR="00DD5474" w:rsidRPr="006431A6" w:rsidRDefault="00DD5474" w:rsidP="005900A6">
            <w:pPr>
              <w:snapToGrid w:val="0"/>
              <w:spacing w:beforeLines="30" w:before="72" w:afterLines="30" w:after="72"/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6431A6">
              <w:rPr>
                <w:rFonts w:ascii="Times New Roman" w:hAnsi="Times New Roman"/>
                <w:b/>
                <w:sz w:val="24"/>
              </w:rPr>
              <w:t xml:space="preserve">Five-Year Summary of Development Activities Supporting </w:t>
            </w:r>
            <w:r w:rsidRPr="006431A6">
              <w:rPr>
                <w:rFonts w:ascii="Times New Roman" w:eastAsia="標楷體" w:hAnsi="Times New Roman" w:hint="eastAsia"/>
                <w:b/>
                <w:sz w:val="24"/>
              </w:rPr>
              <w:t>SA</w:t>
            </w:r>
            <w:r w:rsidRPr="006431A6">
              <w:rPr>
                <w:rFonts w:ascii="Times New Roman" w:eastAsia="標楷體" w:hAnsi="Times New Roman"/>
                <w:b/>
                <w:sz w:val="24"/>
              </w:rPr>
              <w:t>/P</w:t>
            </w:r>
            <w:r w:rsidRPr="006431A6">
              <w:rPr>
                <w:rFonts w:ascii="Times New Roman" w:eastAsia="標楷體" w:hAnsi="Times New Roman" w:hint="eastAsia"/>
                <w:b/>
                <w:sz w:val="24"/>
              </w:rPr>
              <w:t>A/ SP /IP</w:t>
            </w:r>
            <w:r w:rsidRPr="006431A6">
              <w:rPr>
                <w:rFonts w:ascii="Times New Roman" w:hAnsi="Times New Roman"/>
                <w:b/>
                <w:sz w:val="24"/>
              </w:rPr>
              <w:t xml:space="preserve"> Status</w:t>
            </w:r>
            <w:r w:rsidRPr="006431A6">
              <w:rPr>
                <w:rFonts w:ascii="Times New Roman" w:hAnsi="Times New Roman" w:hint="eastAsia"/>
                <w:b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sz w:val="24"/>
              </w:rPr>
              <w:t>d</w:t>
            </w:r>
            <w:r w:rsidRPr="006431A6">
              <w:rPr>
                <w:rFonts w:ascii="Times New Roman" w:hAnsi="Times New Roman"/>
                <w:b/>
                <w:sz w:val="24"/>
              </w:rPr>
              <w:t>uring 20</w:t>
            </w:r>
            <w:r w:rsidRPr="006431A6">
              <w:rPr>
                <w:rFonts w:ascii="Times New Roman" w:hAnsi="Times New Roman" w:hint="eastAsia"/>
                <w:b/>
                <w:sz w:val="24"/>
              </w:rPr>
              <w:t>11/08/01</w:t>
            </w:r>
            <w:r w:rsidRPr="006431A6">
              <w:rPr>
                <w:rFonts w:ascii="Times New Roman" w:hAnsi="Times New Roman"/>
                <w:b/>
                <w:sz w:val="24"/>
              </w:rPr>
              <w:t>—20</w:t>
            </w:r>
            <w:r w:rsidRPr="006431A6">
              <w:rPr>
                <w:rFonts w:ascii="Times New Roman" w:hAnsi="Times New Roman" w:hint="eastAsia"/>
                <w:b/>
                <w:sz w:val="24"/>
              </w:rPr>
              <w:t>16/07/31</w:t>
            </w:r>
          </w:p>
        </w:tc>
        <w:tc>
          <w:tcPr>
            <w:tcW w:w="4614" w:type="dxa"/>
            <w:vAlign w:val="center"/>
          </w:tcPr>
          <w:p w:rsidR="00DD5474" w:rsidRPr="00B25E66" w:rsidRDefault="00DD5474" w:rsidP="005900A6">
            <w:pPr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b/>
                <w:sz w:val="24"/>
                <w:u w:val="single"/>
              </w:rPr>
            </w:pPr>
            <w:r w:rsidRPr="00B25E66">
              <w:rPr>
                <w:rFonts w:ascii="Times New Roman" w:hAnsi="Times New Roman"/>
                <w:sz w:val="24"/>
              </w:rPr>
              <w:t>Publishe</w:t>
            </w:r>
            <w:r>
              <w:rPr>
                <w:rFonts w:ascii="Times New Roman" w:hAnsi="Times New Roman" w:hint="eastAsia"/>
                <w:sz w:val="24"/>
              </w:rPr>
              <w:t>d</w:t>
            </w:r>
            <w:r w:rsidRPr="00B25E66">
              <w:rPr>
                <w:rFonts w:ascii="Times New Roman" w:hAnsi="Times New Roman"/>
                <w:sz w:val="24"/>
              </w:rPr>
              <w:t xml:space="preserve"> </w:t>
            </w:r>
            <w:r w:rsidR="00B316F0">
              <w:rPr>
                <w:rFonts w:ascii="Times New Roman" w:hAnsi="Times New Roman" w:hint="eastAsia"/>
                <w:sz w:val="24"/>
              </w:rPr>
              <w:t>0</w:t>
            </w:r>
            <w:r w:rsidRPr="00B25E66">
              <w:rPr>
                <w:rFonts w:ascii="Times New Roman" w:hAnsi="Times New Roman"/>
                <w:sz w:val="24"/>
              </w:rPr>
              <w:t xml:space="preserve"> articles in refereed academic journals </w:t>
            </w:r>
            <w:r w:rsidR="00B316F0">
              <w:rPr>
                <w:rFonts w:ascii="Times New Roman" w:hAnsi="Times New Roman" w:hint="eastAsia"/>
                <w:sz w:val="24"/>
              </w:rPr>
              <w:t>and 0</w:t>
            </w:r>
            <w:r>
              <w:rPr>
                <w:rFonts w:ascii="Times New Roman" w:hAnsi="Times New Roman" w:hint="eastAsia"/>
                <w:sz w:val="24"/>
              </w:rPr>
              <w:t xml:space="preserve"> peer reviewed conference papers</w:t>
            </w:r>
          </w:p>
        </w:tc>
      </w:tr>
    </w:tbl>
    <w:p w:rsidR="00DD5474" w:rsidRPr="00DD5474" w:rsidRDefault="00DD5474">
      <w:pPr>
        <w:pStyle w:val="10"/>
        <w:widowControl w:val="0"/>
        <w:spacing w:line="240" w:lineRule="auto"/>
        <w:rPr>
          <w:rFonts w:hint="eastAsia"/>
        </w:rPr>
      </w:pP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Education</w:t>
      </w:r>
    </w:p>
    <w:p w:rsidR="00F96A90" w:rsidRDefault="00F96A90">
      <w:pPr>
        <w:pStyle w:val="10"/>
        <w:widowControl w:val="0"/>
        <w:numPr>
          <w:ilvl w:val="0"/>
          <w:numId w:val="2"/>
        </w:numPr>
        <w:spacing w:line="240" w:lineRule="auto"/>
        <w:ind w:hanging="482"/>
        <w:jc w:val="both"/>
      </w:pPr>
      <w:r>
        <w:rPr>
          <w:rFonts w:ascii="Calibri" w:eastAsia="Times New Roman" w:hAnsi="Calibri"/>
          <w:sz w:val="24"/>
          <w:szCs w:val="24"/>
        </w:rPr>
        <w:t>PhD, Economics, University of Tennessee, Knoxville, USA, 1994/12</w:t>
      </w:r>
    </w:p>
    <w:p w:rsidR="00F96A90" w:rsidRDefault="00F96A90">
      <w:pPr>
        <w:pStyle w:val="10"/>
        <w:widowControl w:val="0"/>
        <w:numPr>
          <w:ilvl w:val="0"/>
          <w:numId w:val="2"/>
        </w:numPr>
        <w:spacing w:line="240" w:lineRule="auto"/>
        <w:ind w:hanging="482"/>
        <w:jc w:val="both"/>
      </w:pPr>
      <w:r>
        <w:rPr>
          <w:rFonts w:ascii="Calibri" w:eastAsia="Times New Roman" w:hAnsi="Calibri"/>
          <w:sz w:val="24"/>
          <w:szCs w:val="24"/>
        </w:rPr>
        <w:t xml:space="preserve">Master, Department of Economics, National </w:t>
      </w:r>
      <w:proofErr w:type="spellStart"/>
      <w:r>
        <w:rPr>
          <w:rFonts w:ascii="Calibri" w:eastAsia="Times New Roman" w:hAnsi="Calibri"/>
          <w:sz w:val="24"/>
          <w:szCs w:val="24"/>
        </w:rPr>
        <w:t>Chengchi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University, 1978/7</w:t>
      </w:r>
    </w:p>
    <w:p w:rsidR="00F96A90" w:rsidRDefault="00F96A90">
      <w:pPr>
        <w:pStyle w:val="10"/>
        <w:widowControl w:val="0"/>
        <w:numPr>
          <w:ilvl w:val="0"/>
          <w:numId w:val="2"/>
        </w:numPr>
        <w:spacing w:line="240" w:lineRule="auto"/>
        <w:ind w:hanging="482"/>
        <w:jc w:val="both"/>
      </w:pPr>
      <w:r>
        <w:rPr>
          <w:rFonts w:ascii="Calibri" w:eastAsia="Times New Roman" w:hAnsi="Calibri"/>
          <w:sz w:val="24"/>
          <w:szCs w:val="24"/>
        </w:rPr>
        <w:t>Master, Department of Economics, University of Arizona, USA, 1989/6</w:t>
      </w:r>
    </w:p>
    <w:p w:rsidR="00F96A90" w:rsidRDefault="00F96A90">
      <w:pPr>
        <w:pStyle w:val="10"/>
        <w:widowControl w:val="0"/>
        <w:numPr>
          <w:ilvl w:val="0"/>
          <w:numId w:val="2"/>
        </w:numPr>
        <w:spacing w:line="240" w:lineRule="auto"/>
        <w:ind w:hanging="482"/>
        <w:jc w:val="both"/>
      </w:pPr>
      <w:r>
        <w:rPr>
          <w:rFonts w:ascii="Calibri" w:eastAsia="Times New Roman" w:hAnsi="Calibri"/>
          <w:sz w:val="24"/>
          <w:szCs w:val="24"/>
        </w:rPr>
        <w:t xml:space="preserve">Bachelor, Department of Economics, National </w:t>
      </w:r>
      <w:proofErr w:type="spellStart"/>
      <w:r>
        <w:rPr>
          <w:rFonts w:ascii="Calibri" w:eastAsia="Times New Roman" w:hAnsi="Calibri"/>
          <w:sz w:val="24"/>
          <w:szCs w:val="24"/>
        </w:rPr>
        <w:t>Chengchi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University, 1974/7</w:t>
      </w:r>
    </w:p>
    <w:p w:rsidR="00F96A90" w:rsidRDefault="00F96A90">
      <w:pPr>
        <w:pStyle w:val="10"/>
        <w:widowControl w:val="0"/>
        <w:spacing w:line="240" w:lineRule="auto"/>
      </w:pP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Area of Specialty</w:t>
      </w: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sz w:val="24"/>
          <w:szCs w:val="24"/>
        </w:rPr>
        <w:tab/>
        <w:t>Public Finance, Econometrics, Microeconomics.</w:t>
      </w:r>
    </w:p>
    <w:p w:rsidR="00F96A90" w:rsidRDefault="00F96A90">
      <w:pPr>
        <w:pStyle w:val="10"/>
        <w:widowControl w:val="0"/>
        <w:spacing w:line="240" w:lineRule="auto"/>
      </w:pPr>
    </w:p>
    <w:p w:rsidR="00F96A90" w:rsidRDefault="00F96A90">
      <w:pPr>
        <w:pStyle w:val="1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Academic Experience</w:t>
      </w:r>
    </w:p>
    <w:p w:rsidR="00F96A90" w:rsidRDefault="00F96A90">
      <w:pPr>
        <w:pStyle w:val="10"/>
        <w:widowControl w:val="0"/>
        <w:numPr>
          <w:ilvl w:val="0"/>
          <w:numId w:val="1"/>
        </w:numPr>
        <w:spacing w:line="240" w:lineRule="auto"/>
        <w:ind w:left="722" w:hanging="482"/>
      </w:pPr>
      <w:r>
        <w:rPr>
          <w:rFonts w:ascii="Calibri" w:eastAsia="Times New Roman" w:hAnsi="Calibri"/>
          <w:sz w:val="24"/>
          <w:szCs w:val="24"/>
        </w:rPr>
        <w:t xml:space="preserve">Associate Professor, Department of Accounting Information, Southern Taiwan University, 1995/8-present </w:t>
      </w: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Publications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</w:t>
      </w:r>
    </w:p>
    <w:p w:rsidR="00F96A90" w:rsidRDefault="00F96A90">
      <w:pPr>
        <w:pStyle w:val="10"/>
        <w:widowControl w:val="0"/>
        <w:spacing w:line="240" w:lineRule="auto"/>
        <w:ind w:left="240"/>
      </w:pPr>
      <w:r>
        <w:rPr>
          <w:rFonts w:ascii="Calibri" w:eastAsia="Times New Roman" w:hAnsi="Calibri"/>
          <w:b/>
          <w:bCs/>
          <w:sz w:val="24"/>
          <w:szCs w:val="24"/>
        </w:rPr>
        <w:t xml:space="preserve">Conference Papers: </w:t>
      </w:r>
    </w:p>
    <w:p w:rsidR="00F96A90" w:rsidRDefault="00F96A90">
      <w:pPr>
        <w:pStyle w:val="10"/>
        <w:widowControl w:val="0"/>
        <w:spacing w:line="240" w:lineRule="auto"/>
        <w:ind w:left="600" w:hanging="240"/>
        <w:jc w:val="both"/>
      </w:pPr>
      <w:r>
        <w:rPr>
          <w:rFonts w:ascii="Calibri" w:eastAsia="Times New Roman" w:hAnsi="Calibri"/>
          <w:sz w:val="24"/>
          <w:szCs w:val="24"/>
        </w:rPr>
        <w:t xml:space="preserve">1. Mao, </w:t>
      </w:r>
      <w:proofErr w:type="spellStart"/>
      <w:r>
        <w:rPr>
          <w:rFonts w:ascii="Calibri" w:eastAsia="Times New Roman" w:hAnsi="Calibri"/>
          <w:sz w:val="24"/>
          <w:szCs w:val="24"/>
        </w:rPr>
        <w:t>Chih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-wen,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>, and Shu-Chin Sung (2009)“The Relevance of Income   after Tax and Cash Flows from Operating to Stock Price for Normal Corporations and Financial Crisis Corporations,”2009 Conference on Management Performance and Strategy , Taipei, Taiwan.(in Chinese)</w:t>
      </w:r>
    </w:p>
    <w:p w:rsidR="00F96A90" w:rsidRDefault="00F96A90">
      <w:pPr>
        <w:pStyle w:val="10"/>
        <w:widowControl w:val="0"/>
        <w:spacing w:line="240" w:lineRule="auto"/>
        <w:ind w:firstLine="360"/>
        <w:jc w:val="both"/>
      </w:pPr>
      <w:r>
        <w:rPr>
          <w:rFonts w:ascii="Calibri" w:eastAsia="Times New Roman" w:hAnsi="Calibri"/>
          <w:sz w:val="24"/>
          <w:szCs w:val="24"/>
        </w:rPr>
        <w:t xml:space="preserve">2. Mao, Chi-Wen,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>, and Tzu-Hui Huang (2009</w:t>
      </w:r>
      <w:proofErr w:type="gramStart"/>
      <w:r>
        <w:rPr>
          <w:rFonts w:ascii="Calibri" w:eastAsia="Times New Roman" w:hAnsi="Calibri"/>
          <w:sz w:val="24"/>
          <w:szCs w:val="24"/>
        </w:rPr>
        <w:t>)“</w:t>
      </w:r>
      <w:proofErr w:type="gramEnd"/>
      <w:r>
        <w:rPr>
          <w:rFonts w:ascii="Calibri" w:eastAsia="Times New Roman" w:hAnsi="Calibri"/>
          <w:sz w:val="24"/>
          <w:szCs w:val="24"/>
        </w:rPr>
        <w:t>The Influence on Employee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>Flow Ratio Affected by Employee Stock Bonus,”2009 International Symposium on</w:t>
      </w:r>
    </w:p>
    <w:p w:rsidR="00F96A90" w:rsidRDefault="00F96A90">
      <w:pPr>
        <w:pStyle w:val="10"/>
        <w:widowControl w:val="0"/>
        <w:spacing w:line="240" w:lineRule="auto"/>
        <w:ind w:left="600" w:hanging="240"/>
        <w:jc w:val="both"/>
      </w:pPr>
      <w:r>
        <w:rPr>
          <w:rFonts w:ascii="Calibri" w:eastAsia="Times New Roman" w:hAnsi="Calibri"/>
          <w:sz w:val="24"/>
          <w:szCs w:val="24"/>
        </w:rPr>
        <w:lastRenderedPageBreak/>
        <w:t xml:space="preserve">  Major Academic </w:t>
      </w:r>
      <w:proofErr w:type="spellStart"/>
      <w:r>
        <w:rPr>
          <w:rFonts w:ascii="Calibri" w:eastAsia="Times New Roman" w:hAnsi="Calibri"/>
          <w:sz w:val="24"/>
          <w:szCs w:val="24"/>
        </w:rPr>
        <w:t>Disciplines,”Taipei</w:t>
      </w:r>
      <w:proofErr w:type="spellEnd"/>
      <w:r>
        <w:rPr>
          <w:rFonts w:ascii="Calibri" w:eastAsia="Times New Roman" w:hAnsi="Calibri"/>
          <w:sz w:val="24"/>
          <w:szCs w:val="24"/>
        </w:rPr>
        <w:t>, Taiwan.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firstLine="360"/>
        <w:jc w:val="both"/>
      </w:pPr>
      <w:r>
        <w:rPr>
          <w:rFonts w:ascii="Calibri" w:eastAsia="Times New Roman" w:hAnsi="Calibri"/>
          <w:sz w:val="24"/>
          <w:szCs w:val="24"/>
        </w:rPr>
        <w:t xml:space="preserve">3. Wu, </w:t>
      </w:r>
      <w:proofErr w:type="spellStart"/>
      <w:r>
        <w:rPr>
          <w:rFonts w:ascii="Calibri" w:eastAsia="Times New Roman" w:hAnsi="Calibri"/>
          <w:sz w:val="24"/>
          <w:szCs w:val="24"/>
        </w:rPr>
        <w:t>Tsung-Hao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, and </w:t>
      </w:r>
      <w:proofErr w:type="spellStart"/>
      <w:r>
        <w:rPr>
          <w:rFonts w:ascii="Calibri" w:eastAsia="Times New Roman" w:hAnsi="Calibri"/>
          <w:sz w:val="24"/>
          <w:szCs w:val="24"/>
        </w:rPr>
        <w:t>Che</w:t>
      </w:r>
      <w:proofErr w:type="spellEnd"/>
      <w:r>
        <w:rPr>
          <w:rFonts w:ascii="Calibri" w:eastAsia="Times New Roman" w:hAnsi="Calibri"/>
          <w:sz w:val="24"/>
          <w:szCs w:val="24"/>
        </w:rPr>
        <w:t>-Wen Chen (2009</w:t>
      </w:r>
      <w:proofErr w:type="gramStart"/>
      <w:r>
        <w:rPr>
          <w:rFonts w:ascii="Calibri" w:eastAsia="Times New Roman" w:hAnsi="Calibri"/>
          <w:sz w:val="24"/>
          <w:szCs w:val="24"/>
        </w:rPr>
        <w:t>)“</w:t>
      </w:r>
      <w:proofErr w:type="gramEnd"/>
      <w:r>
        <w:rPr>
          <w:rFonts w:ascii="Calibri" w:eastAsia="Times New Roman" w:hAnsi="Calibri"/>
          <w:sz w:val="24"/>
          <w:szCs w:val="24"/>
        </w:rPr>
        <w:t>An Exploration of the</w:t>
      </w:r>
    </w:p>
    <w:p w:rsidR="00F96A90" w:rsidRDefault="00F96A90">
      <w:pPr>
        <w:pStyle w:val="10"/>
        <w:widowControl w:val="0"/>
        <w:spacing w:line="240" w:lineRule="auto"/>
        <w:ind w:left="480"/>
        <w:jc w:val="both"/>
      </w:pPr>
      <w:r>
        <w:rPr>
          <w:rFonts w:ascii="Calibri" w:eastAsia="Times New Roman" w:hAnsi="Calibri"/>
          <w:sz w:val="24"/>
          <w:szCs w:val="24"/>
        </w:rPr>
        <w:t xml:space="preserve"> Financial Accounting Standards for Asset-based Commercial Papers- Case Study,” </w:t>
      </w:r>
    </w:p>
    <w:p w:rsidR="00F96A90" w:rsidRDefault="00F96A90">
      <w:pPr>
        <w:pStyle w:val="10"/>
        <w:widowControl w:val="0"/>
        <w:spacing w:line="240" w:lineRule="auto"/>
        <w:ind w:left="480"/>
        <w:jc w:val="both"/>
      </w:pPr>
      <w:r>
        <w:rPr>
          <w:rFonts w:ascii="Calibri" w:eastAsia="Times New Roman" w:hAnsi="Calibri"/>
          <w:sz w:val="24"/>
          <w:szCs w:val="24"/>
        </w:rPr>
        <w:t xml:space="preserve"> 2009 Conference on Management Innovation and Marketing Project, </w:t>
      </w:r>
      <w:proofErr w:type="spellStart"/>
      <w:r>
        <w:rPr>
          <w:rFonts w:ascii="Calibri" w:eastAsia="Times New Roman" w:hAnsi="Calibri"/>
          <w:sz w:val="24"/>
          <w:szCs w:val="24"/>
        </w:rPr>
        <w:t>Kaoshiung</w:t>
      </w:r>
      <w:proofErr w:type="spellEnd"/>
      <w:r>
        <w:rPr>
          <w:rFonts w:ascii="Calibri" w:eastAsia="Times New Roman" w:hAnsi="Calibri"/>
          <w:sz w:val="24"/>
          <w:szCs w:val="24"/>
        </w:rPr>
        <w:t>,</w:t>
      </w:r>
    </w:p>
    <w:p w:rsidR="00F96A90" w:rsidRDefault="00F96A90">
      <w:pPr>
        <w:pStyle w:val="10"/>
        <w:widowControl w:val="0"/>
        <w:spacing w:line="240" w:lineRule="auto"/>
        <w:ind w:left="600" w:hanging="240"/>
        <w:jc w:val="both"/>
      </w:pPr>
      <w:r>
        <w:rPr>
          <w:rFonts w:ascii="Calibri" w:eastAsia="Times New Roman" w:hAnsi="Calibri"/>
          <w:sz w:val="24"/>
          <w:szCs w:val="24"/>
        </w:rPr>
        <w:t xml:space="preserve">  Taiwan.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firstLine="360"/>
        <w:jc w:val="both"/>
      </w:pPr>
      <w:r>
        <w:rPr>
          <w:rFonts w:ascii="Calibri" w:eastAsia="Times New Roman" w:hAnsi="Calibri"/>
          <w:sz w:val="24"/>
          <w:szCs w:val="24"/>
        </w:rPr>
        <w:t xml:space="preserve">4. Mao, Chi-Wen,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>, and Yi-</w:t>
      </w:r>
      <w:proofErr w:type="spellStart"/>
      <w:r>
        <w:rPr>
          <w:rFonts w:ascii="Calibri" w:eastAsia="Times New Roman" w:hAnsi="Calibri"/>
          <w:sz w:val="24"/>
          <w:szCs w:val="24"/>
        </w:rPr>
        <w:t>Hsin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/>
          <w:sz w:val="24"/>
          <w:szCs w:val="24"/>
        </w:rPr>
        <w:t>Huang(</w:t>
      </w:r>
      <w:proofErr w:type="gramEnd"/>
      <w:r>
        <w:rPr>
          <w:rFonts w:ascii="Calibri" w:eastAsia="Times New Roman" w:hAnsi="Calibri"/>
          <w:sz w:val="24"/>
          <w:szCs w:val="24"/>
        </w:rPr>
        <w:t>2009) “Shareholding Structure and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 xml:space="preserve">Financial </w:t>
      </w:r>
      <w:proofErr w:type="spellStart"/>
      <w:r>
        <w:rPr>
          <w:rFonts w:ascii="Calibri" w:eastAsia="Times New Roman" w:hAnsi="Calibri"/>
          <w:sz w:val="24"/>
          <w:szCs w:val="24"/>
        </w:rPr>
        <w:t>Fraud,”Conference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on </w:t>
      </w:r>
      <w:proofErr w:type="spellStart"/>
      <w:r>
        <w:rPr>
          <w:rFonts w:ascii="Calibri" w:eastAsia="Times New Roman" w:hAnsi="Calibri"/>
          <w:sz w:val="24"/>
          <w:szCs w:val="24"/>
        </w:rPr>
        <w:t>Contempory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Academic Theory and Practice,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spellStart"/>
      <w:r>
        <w:rPr>
          <w:rFonts w:ascii="Calibri" w:eastAsia="Times New Roman" w:hAnsi="Calibri"/>
          <w:sz w:val="24"/>
          <w:szCs w:val="24"/>
        </w:rPr>
        <w:t>Taipei</w:t>
      </w:r>
      <w:proofErr w:type="gramStart"/>
      <w:r>
        <w:rPr>
          <w:rFonts w:ascii="Calibri" w:eastAsia="Times New Roman" w:hAnsi="Calibri"/>
          <w:sz w:val="24"/>
          <w:szCs w:val="24"/>
        </w:rPr>
        <w:t>,Taiwan</w:t>
      </w:r>
      <w:proofErr w:type="spellEnd"/>
      <w:proofErr w:type="gramEnd"/>
      <w:r>
        <w:rPr>
          <w:rFonts w:ascii="Calibri" w:eastAsia="Times New Roman" w:hAnsi="Calibri"/>
          <w:sz w:val="24"/>
          <w:szCs w:val="24"/>
        </w:rPr>
        <w:t>.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jc w:val="both"/>
      </w:pPr>
      <w:r>
        <w:rPr>
          <w:rFonts w:ascii="Calibri" w:eastAsia="Times New Roman" w:hAnsi="Calibri"/>
          <w:sz w:val="24"/>
          <w:szCs w:val="24"/>
        </w:rPr>
        <w:t xml:space="preserve">   5. Wu, </w:t>
      </w:r>
      <w:proofErr w:type="spellStart"/>
      <w:r>
        <w:rPr>
          <w:rFonts w:ascii="Calibri" w:eastAsia="Times New Roman" w:hAnsi="Calibri"/>
          <w:sz w:val="24"/>
          <w:szCs w:val="24"/>
        </w:rPr>
        <w:t>Tsung-Hao</w:t>
      </w:r>
      <w:proofErr w:type="spellEnd"/>
      <w:r>
        <w:rPr>
          <w:rFonts w:ascii="Calibri" w:eastAsia="Times New Roman" w:hAnsi="Calibri"/>
          <w:sz w:val="24"/>
          <w:szCs w:val="24"/>
        </w:rPr>
        <w:t>,</w:t>
      </w:r>
      <w:r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>, and Yu-</w:t>
      </w:r>
      <w:proofErr w:type="spellStart"/>
      <w:r>
        <w:rPr>
          <w:rFonts w:ascii="Calibri" w:eastAsia="Times New Roman" w:hAnsi="Calibri"/>
          <w:sz w:val="24"/>
          <w:szCs w:val="24"/>
        </w:rPr>
        <w:t>Hsuan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Chuang (2008) “An Investigation of 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>Continuous Auditing for Big Four CPA Firms in Taiwan,”9th Conference on Sustainable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Development Management, Pingtung,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left="-120" w:hanging="120"/>
        <w:jc w:val="both"/>
      </w:pPr>
      <w:r>
        <w:rPr>
          <w:rFonts w:ascii="Calibri" w:eastAsia="Times New Roman" w:hAnsi="Calibri"/>
          <w:sz w:val="24"/>
          <w:szCs w:val="24"/>
        </w:rPr>
        <w:t xml:space="preserve">     6.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 and Yu-</w:t>
      </w:r>
      <w:proofErr w:type="spellStart"/>
      <w:r>
        <w:rPr>
          <w:rFonts w:ascii="Calibri" w:eastAsia="Times New Roman" w:hAnsi="Calibri"/>
          <w:sz w:val="24"/>
          <w:szCs w:val="24"/>
        </w:rPr>
        <w:t>Lun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Huang (2008) “An Empirical Study on the Determinants of the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 xml:space="preserve">Variability of Accounting Accruals,”2008 Conference on Marketing and Logistics 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Management, Tainan,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jc w:val="both"/>
      </w:pPr>
      <w:r>
        <w:rPr>
          <w:rFonts w:ascii="Calibri" w:eastAsia="Times New Roman" w:hAnsi="Calibri"/>
          <w:sz w:val="24"/>
          <w:szCs w:val="24"/>
        </w:rPr>
        <w:t xml:space="preserve">   7.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 and Po-An Hsieh (2008</w:t>
      </w:r>
      <w:proofErr w:type="gramStart"/>
      <w:r>
        <w:rPr>
          <w:rFonts w:ascii="Calibri" w:eastAsia="Times New Roman" w:hAnsi="Calibri"/>
          <w:sz w:val="24"/>
          <w:szCs w:val="24"/>
        </w:rPr>
        <w:t>)“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An Empirical Study in the Influence of the 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>Director and Supervisor System on Financial Distress -- Taiwan Electronic Industry,”3rd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Conference on Industrial Management, Hsinchu,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jc w:val="both"/>
      </w:pPr>
      <w:r>
        <w:rPr>
          <w:rFonts w:ascii="Calibri" w:eastAsia="Times New Roman" w:hAnsi="Calibri"/>
          <w:sz w:val="24"/>
          <w:szCs w:val="24"/>
        </w:rPr>
        <w:t xml:space="preserve">   8.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 and Chun-Yi Lai (2008</w:t>
      </w:r>
      <w:proofErr w:type="gramStart"/>
      <w:r>
        <w:rPr>
          <w:rFonts w:ascii="Calibri" w:eastAsia="Times New Roman" w:hAnsi="Calibri"/>
          <w:sz w:val="24"/>
          <w:szCs w:val="24"/>
        </w:rPr>
        <w:t>)“</w:t>
      </w:r>
      <w:proofErr w:type="gramEnd"/>
      <w:r>
        <w:rPr>
          <w:rFonts w:ascii="Calibri" w:eastAsia="Times New Roman" w:hAnsi="Calibri"/>
          <w:sz w:val="24"/>
          <w:szCs w:val="24"/>
        </w:rPr>
        <w:t>A Study in the Effect of Deferred Income Tax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on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Earning Management,”2008 Conference on Management Strategy and Economic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Development, Hsinchu,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firstLine="360"/>
        <w:jc w:val="both"/>
      </w:pPr>
      <w:r>
        <w:rPr>
          <w:rFonts w:ascii="Calibri" w:eastAsia="Times New Roman" w:hAnsi="Calibri"/>
          <w:sz w:val="24"/>
          <w:szCs w:val="24"/>
        </w:rPr>
        <w:t xml:space="preserve">9.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/>
          <w:sz w:val="24"/>
          <w:szCs w:val="24"/>
        </w:rPr>
        <w:t>Hsin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-Di Chu, and </w:t>
      </w:r>
      <w:proofErr w:type="spellStart"/>
      <w:r>
        <w:rPr>
          <w:rFonts w:ascii="Calibri" w:eastAsia="Times New Roman" w:hAnsi="Calibri"/>
          <w:sz w:val="24"/>
          <w:szCs w:val="24"/>
        </w:rPr>
        <w:t>Yian-Tzi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/>
          <w:sz w:val="24"/>
          <w:szCs w:val="24"/>
        </w:rPr>
        <w:t>Li(</w:t>
      </w:r>
      <w:proofErr w:type="gramEnd"/>
      <w:r>
        <w:rPr>
          <w:rFonts w:ascii="Calibri" w:eastAsia="Times New Roman" w:hAnsi="Calibri"/>
          <w:sz w:val="24"/>
          <w:szCs w:val="24"/>
        </w:rPr>
        <w:t>2007)“The Study on the Relationship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 xml:space="preserve">Between Conservatism and Book-Tax Difference,”2007 Conference on Management 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Performance and Strategy, Taipei,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jc w:val="both"/>
      </w:pPr>
      <w:r>
        <w:rPr>
          <w:rFonts w:ascii="Calibri" w:eastAsia="Times New Roman" w:hAnsi="Calibri"/>
          <w:sz w:val="24"/>
          <w:szCs w:val="24"/>
        </w:rPr>
        <w:t xml:space="preserve">  10.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, Yi-Hua Lin, and Pei-Hui Lin (2006) “Effects of Information </w:t>
      </w:r>
      <w:proofErr w:type="spellStart"/>
      <w:r>
        <w:rPr>
          <w:rFonts w:ascii="Calibri" w:eastAsia="Times New Roman" w:hAnsi="Calibri"/>
          <w:sz w:val="24"/>
          <w:szCs w:val="24"/>
        </w:rPr>
        <w:t>Disclousure</w:t>
      </w:r>
      <w:proofErr w:type="spellEnd"/>
    </w:p>
    <w:p w:rsidR="00F96A90" w:rsidRDefault="00F96A90">
      <w:pPr>
        <w:pStyle w:val="10"/>
        <w:widowControl w:val="0"/>
        <w:spacing w:line="240" w:lineRule="auto"/>
        <w:ind w:left="600"/>
        <w:jc w:val="both"/>
      </w:pPr>
      <w:proofErr w:type="spellStart"/>
      <w:proofErr w:type="gramStart"/>
      <w:r>
        <w:rPr>
          <w:rFonts w:ascii="Calibri" w:eastAsia="Times New Roman" w:hAnsi="Calibri"/>
          <w:sz w:val="24"/>
          <w:szCs w:val="24"/>
        </w:rPr>
        <w:t>Transparancy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Information Content and Earnings management,” 2006 International Conference on Financial Service Integration and Innovation, Taipei,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jc w:val="both"/>
      </w:pPr>
      <w:r>
        <w:rPr>
          <w:rFonts w:ascii="Calibri" w:eastAsia="Times New Roman" w:hAnsi="Calibri"/>
          <w:sz w:val="24"/>
          <w:szCs w:val="24"/>
        </w:rPr>
        <w:t xml:space="preserve">  11.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/>
          <w:sz w:val="24"/>
          <w:szCs w:val="24"/>
        </w:rPr>
        <w:t>Hsin</w:t>
      </w:r>
      <w:proofErr w:type="spellEnd"/>
      <w:r>
        <w:rPr>
          <w:rFonts w:ascii="Calibri" w:eastAsia="Times New Roman" w:hAnsi="Calibri"/>
          <w:sz w:val="24"/>
          <w:szCs w:val="24"/>
        </w:rPr>
        <w:t>-Di Chu, and Chi -Wen Wang (2005) “Earnings management: New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>Evidence Based on Expanses on Deferred Income Tax,”2005 Conference on Accounting</w:t>
      </w:r>
    </w:p>
    <w:p w:rsidR="00F96A90" w:rsidRDefault="00F96A90">
      <w:pPr>
        <w:pStyle w:val="10"/>
        <w:widowControl w:val="0"/>
        <w:spacing w:line="240" w:lineRule="auto"/>
        <w:ind w:left="600" w:hanging="240"/>
        <w:jc w:val="both"/>
      </w:pPr>
      <w:r>
        <w:rPr>
          <w:rFonts w:ascii="Calibri" w:eastAsia="Times New Roman" w:hAnsi="Calibri"/>
          <w:sz w:val="24"/>
          <w:szCs w:val="24"/>
        </w:rPr>
        <w:t xml:space="preserve">  </w:t>
      </w:r>
      <w:proofErr w:type="gramStart"/>
      <w:r>
        <w:rPr>
          <w:rFonts w:ascii="Calibri" w:eastAsia="Times New Roman" w:hAnsi="Calibri"/>
          <w:sz w:val="24"/>
          <w:szCs w:val="24"/>
        </w:rPr>
        <w:t>and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Taxation, Taipei, Taiwan.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firstLine="240"/>
        <w:jc w:val="both"/>
      </w:pPr>
      <w:r>
        <w:rPr>
          <w:rFonts w:ascii="Calibri" w:eastAsia="Times New Roman" w:hAnsi="Calibri"/>
          <w:sz w:val="24"/>
          <w:szCs w:val="24"/>
        </w:rPr>
        <w:t xml:space="preserve">12. </w:t>
      </w:r>
      <w:proofErr w:type="spellStart"/>
      <w:r>
        <w:rPr>
          <w:rFonts w:ascii="Calibri" w:eastAsia="Times New Roman" w:hAnsi="Calibri"/>
          <w:b/>
          <w:bCs/>
          <w:sz w:val="24"/>
          <w:szCs w:val="24"/>
          <w:u w:val="single"/>
        </w:rPr>
        <w:t>Juei</w:t>
      </w:r>
      <w:proofErr w:type="spellEnd"/>
      <w:r>
        <w:rPr>
          <w:rFonts w:ascii="Calibri" w:eastAsia="Times New Roman" w:hAnsi="Calibri"/>
          <w:b/>
          <w:bCs/>
          <w:sz w:val="24"/>
          <w:szCs w:val="24"/>
          <w:u w:val="single"/>
        </w:rPr>
        <w:t>-chi Shen</w:t>
      </w:r>
      <w:r>
        <w:rPr>
          <w:rFonts w:ascii="Calibri" w:eastAsia="Times New Roman" w:hAnsi="Calibri"/>
          <w:sz w:val="24"/>
          <w:szCs w:val="24"/>
        </w:rPr>
        <w:t xml:space="preserve">, Yi-Hua Lin, and </w:t>
      </w:r>
      <w:proofErr w:type="spellStart"/>
      <w:r>
        <w:rPr>
          <w:rFonts w:ascii="Calibri" w:eastAsia="Times New Roman" w:hAnsi="Calibri"/>
          <w:sz w:val="24"/>
          <w:szCs w:val="24"/>
        </w:rPr>
        <w:t>Jih</w:t>
      </w:r>
      <w:proofErr w:type="spellEnd"/>
      <w:r>
        <w:rPr>
          <w:rFonts w:ascii="Calibri" w:eastAsia="Times New Roman" w:hAnsi="Calibri"/>
          <w:sz w:val="24"/>
          <w:szCs w:val="24"/>
        </w:rPr>
        <w:t>-Chin Wang (2005</w:t>
      </w:r>
      <w:proofErr w:type="gramStart"/>
      <w:r>
        <w:rPr>
          <w:rFonts w:ascii="Calibri" w:eastAsia="Times New Roman" w:hAnsi="Calibri"/>
          <w:sz w:val="24"/>
          <w:szCs w:val="24"/>
        </w:rPr>
        <w:t>)“</w:t>
      </w:r>
      <w:proofErr w:type="gramEnd"/>
      <w:r>
        <w:rPr>
          <w:rFonts w:ascii="Calibri" w:eastAsia="Times New Roman" w:hAnsi="Calibri"/>
          <w:sz w:val="24"/>
          <w:szCs w:val="24"/>
        </w:rPr>
        <w:t>A Study on the Relationship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proofErr w:type="gramStart"/>
      <w:r>
        <w:rPr>
          <w:rFonts w:ascii="Calibri" w:eastAsia="Times New Roman" w:hAnsi="Calibri"/>
          <w:sz w:val="24"/>
          <w:szCs w:val="24"/>
        </w:rPr>
        <w:t>between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Stock Repurchase and Earning s Management,” International Conference on </w:t>
      </w:r>
    </w:p>
    <w:p w:rsidR="00F96A90" w:rsidRDefault="00F96A90">
      <w:pPr>
        <w:pStyle w:val="10"/>
        <w:widowControl w:val="0"/>
        <w:spacing w:line="240" w:lineRule="auto"/>
        <w:ind w:left="240" w:firstLine="360"/>
        <w:jc w:val="both"/>
      </w:pPr>
      <w:proofErr w:type="spellStart"/>
      <w:proofErr w:type="gramStart"/>
      <w:r>
        <w:rPr>
          <w:rFonts w:ascii="Calibri" w:eastAsia="Times New Roman" w:hAnsi="Calibri"/>
          <w:sz w:val="24"/>
          <w:szCs w:val="24"/>
        </w:rPr>
        <w:t>Accountion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and Information Technology, Chiayi, Taiwan.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(</w:t>
      </w:r>
      <w:proofErr w:type="gramStart"/>
      <w:r>
        <w:rPr>
          <w:rFonts w:ascii="Calibri" w:eastAsia="Times New Roman" w:hAnsi="Calibri"/>
          <w:sz w:val="24"/>
          <w:szCs w:val="24"/>
        </w:rPr>
        <w:t>in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Chinese)</w:t>
      </w:r>
    </w:p>
    <w:p w:rsidR="00F96A90" w:rsidRDefault="00F96A90">
      <w:pPr>
        <w:pStyle w:val="10"/>
        <w:widowControl w:val="0"/>
        <w:spacing w:line="240" w:lineRule="auto"/>
        <w:ind w:firstLine="600"/>
        <w:jc w:val="both"/>
      </w:pPr>
      <w:r>
        <w:rPr>
          <w:rFonts w:ascii="Calibri" w:eastAsia="Times New Roman" w:hAnsi="Calibri"/>
          <w:sz w:val="24"/>
          <w:szCs w:val="24"/>
        </w:rPr>
        <w:t xml:space="preserve">   </w:t>
      </w:r>
      <w:r>
        <w:rPr>
          <w:rFonts w:ascii="Calibri" w:eastAsia="Times New Roman" w:hAnsi="Calibri"/>
          <w:sz w:val="24"/>
          <w:szCs w:val="24"/>
        </w:rPr>
        <w:tab/>
      </w: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Professional Certifications</w:t>
      </w:r>
    </w:p>
    <w:p w:rsidR="00F96A90" w:rsidRDefault="00F96A90">
      <w:pPr>
        <w:pStyle w:val="10"/>
        <w:widowControl w:val="0"/>
        <w:numPr>
          <w:ilvl w:val="0"/>
          <w:numId w:val="2"/>
        </w:numPr>
        <w:spacing w:line="240" w:lineRule="auto"/>
        <w:ind w:hanging="482"/>
      </w:pPr>
      <w:r>
        <w:rPr>
          <w:rFonts w:ascii="Calibri" w:eastAsia="Times New Roman" w:hAnsi="Calibri"/>
          <w:sz w:val="24"/>
          <w:szCs w:val="24"/>
        </w:rPr>
        <w:t>ERP Application Engineer for Distribution Module,</w:t>
      </w:r>
      <w:r>
        <w:rPr>
          <w:rFonts w:ascii="Calibri" w:eastAsia="Times New Roman" w:hAnsi="Calibri"/>
          <w:i/>
          <w:iCs/>
          <w:sz w:val="24"/>
          <w:szCs w:val="24"/>
        </w:rPr>
        <w:t xml:space="preserve"> </w:t>
      </w:r>
      <w:r>
        <w:rPr>
          <w:rFonts w:ascii="Calibri" w:eastAsia="Times New Roman" w:hAnsi="Calibri"/>
          <w:sz w:val="24"/>
          <w:szCs w:val="24"/>
        </w:rPr>
        <w:t>No: EAE10DS01516, Chinese</w:t>
      </w:r>
    </w:p>
    <w:p w:rsidR="00F96A90" w:rsidRDefault="00F96A90">
      <w:pPr>
        <w:pStyle w:val="10"/>
        <w:widowControl w:val="0"/>
        <w:spacing w:line="240" w:lineRule="auto"/>
        <w:ind w:left="238" w:firstLine="239"/>
      </w:pPr>
      <w:r>
        <w:rPr>
          <w:rFonts w:ascii="Calibri" w:eastAsia="Times New Roman" w:hAnsi="Calibri"/>
          <w:sz w:val="24"/>
          <w:szCs w:val="24"/>
        </w:rPr>
        <w:t>ERP Society, May 20</w:t>
      </w:r>
      <w:proofErr w:type="gramStart"/>
      <w:r>
        <w:rPr>
          <w:rFonts w:ascii="Calibri" w:eastAsia="Times New Roman" w:hAnsi="Calibri"/>
          <w:sz w:val="24"/>
          <w:szCs w:val="24"/>
        </w:rPr>
        <w:t>,2010</w:t>
      </w:r>
      <w:proofErr w:type="gramEnd"/>
      <w:r>
        <w:rPr>
          <w:rFonts w:ascii="Calibri" w:eastAsia="Times New Roman" w:hAnsi="Calibri"/>
          <w:sz w:val="24"/>
          <w:szCs w:val="24"/>
        </w:rPr>
        <w:t>.</w:t>
      </w:r>
    </w:p>
    <w:p w:rsidR="00F96A90" w:rsidRDefault="00F96A90">
      <w:pPr>
        <w:pStyle w:val="10"/>
        <w:widowControl w:val="0"/>
        <w:spacing w:line="240" w:lineRule="auto"/>
      </w:pPr>
    </w:p>
    <w:p w:rsidR="00F96A90" w:rsidRDefault="00F96A90">
      <w:pPr>
        <w:pStyle w:val="10"/>
        <w:widowControl w:val="0"/>
        <w:spacing w:line="240" w:lineRule="auto"/>
      </w:pPr>
      <w:r>
        <w:rPr>
          <w:rFonts w:ascii="Calibri" w:eastAsia="Times New Roman" w:hAnsi="Calibri"/>
          <w:b/>
          <w:bCs/>
          <w:sz w:val="24"/>
          <w:szCs w:val="24"/>
          <w:u w:val="single"/>
        </w:rPr>
        <w:t>Professional Experience</w:t>
      </w:r>
    </w:p>
    <w:p w:rsidR="00F96A90" w:rsidRDefault="00F96A90">
      <w:pPr>
        <w:pStyle w:val="10"/>
        <w:widowControl w:val="0"/>
        <w:numPr>
          <w:ilvl w:val="0"/>
          <w:numId w:val="1"/>
        </w:numPr>
        <w:spacing w:line="240" w:lineRule="auto"/>
        <w:ind w:left="722" w:hanging="482"/>
      </w:pPr>
      <w:r>
        <w:rPr>
          <w:rFonts w:ascii="Calibri" w:eastAsia="Times New Roman" w:hAnsi="Calibri"/>
          <w:sz w:val="24"/>
          <w:szCs w:val="24"/>
        </w:rPr>
        <w:t>Staff member, Specialist, Council for Economic Planning and Development, 1979/1 to 1986/6</w:t>
      </w:r>
    </w:p>
    <w:p w:rsidR="00F96A90" w:rsidRDefault="00F96A90">
      <w:pPr>
        <w:pStyle w:val="10"/>
        <w:widowControl w:val="0"/>
        <w:spacing w:line="240" w:lineRule="auto"/>
      </w:pPr>
    </w:p>
    <w:sectPr w:rsidR="00F96A90" w:rsidSect="008A04F6">
      <w:footerReference w:type="default" r:id="rId11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4A" w:rsidRDefault="00967D4A" w:rsidP="008A04F6">
      <w:pPr>
        <w:spacing w:line="240" w:lineRule="auto"/>
      </w:pPr>
      <w:r>
        <w:separator/>
      </w:r>
    </w:p>
  </w:endnote>
  <w:endnote w:type="continuationSeparator" w:id="0">
    <w:p w:rsidR="00967D4A" w:rsidRDefault="00967D4A" w:rsidP="008A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0" w:rsidRDefault="00F96A90">
    <w:pPr>
      <w:pStyle w:val="10"/>
      <w:widowControl w:val="0"/>
      <w:spacing w:after="851" w:line="240" w:lineRule="auto"/>
      <w:jc w:val="center"/>
    </w:pPr>
    <w:r>
      <w:rPr>
        <w:rFonts w:ascii="Calibri" w:eastAsia="Times New Roman" w:hAnsi="Calibri"/>
        <w:sz w:val="20"/>
        <w:szCs w:val="20"/>
      </w:rPr>
      <w:t xml:space="preserve">Curriculum Vitae, </w:t>
    </w:r>
    <w:proofErr w:type="spellStart"/>
    <w:r>
      <w:rPr>
        <w:rFonts w:ascii="Calibri" w:eastAsia="Times New Roman" w:hAnsi="Calibri"/>
        <w:sz w:val="20"/>
        <w:szCs w:val="20"/>
      </w:rPr>
      <w:t>Juei</w:t>
    </w:r>
    <w:proofErr w:type="spellEnd"/>
    <w:r>
      <w:rPr>
        <w:rFonts w:ascii="Calibri" w:eastAsia="Times New Roman" w:hAnsi="Calibri"/>
        <w:sz w:val="20"/>
        <w:szCs w:val="20"/>
      </w:rPr>
      <w:t xml:space="preserve">-chi Shen, </w:t>
    </w:r>
    <w:r w:rsidR="00966B2B">
      <w:fldChar w:fldCharType="begin"/>
    </w:r>
    <w:r w:rsidR="00966B2B">
      <w:instrText>PAGE</w:instrText>
    </w:r>
    <w:r w:rsidR="00966B2B">
      <w:fldChar w:fldCharType="separate"/>
    </w:r>
    <w:r w:rsidR="00B316F0">
      <w:rPr>
        <w:noProof/>
      </w:rPr>
      <w:t>1</w:t>
    </w:r>
    <w:r w:rsidR="00966B2B">
      <w:rPr>
        <w:noProof/>
      </w:rPr>
      <w:fldChar w:fldCharType="end"/>
    </w:r>
    <w:r>
      <w:rPr>
        <w:rFonts w:ascii="Calibri" w:eastAsia="Times New Roman" w:hAnsi="Calibri"/>
        <w:sz w:val="20"/>
        <w:szCs w:val="20"/>
      </w:rPr>
      <w:t>/</w:t>
    </w:r>
    <w:r w:rsidR="00966B2B">
      <w:fldChar w:fldCharType="begin"/>
    </w:r>
    <w:r w:rsidR="00966B2B">
      <w:instrText>NUMPAGES</w:instrText>
    </w:r>
    <w:r w:rsidR="00966B2B">
      <w:fldChar w:fldCharType="separate"/>
    </w:r>
    <w:r w:rsidR="00B316F0">
      <w:rPr>
        <w:noProof/>
      </w:rPr>
      <w:t>2</w:t>
    </w:r>
    <w:r w:rsidR="00966B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4A" w:rsidRDefault="00967D4A" w:rsidP="008A04F6">
      <w:pPr>
        <w:spacing w:line="240" w:lineRule="auto"/>
      </w:pPr>
      <w:r>
        <w:separator/>
      </w:r>
    </w:p>
  </w:footnote>
  <w:footnote w:type="continuationSeparator" w:id="0">
    <w:p w:rsidR="00967D4A" w:rsidRDefault="00967D4A" w:rsidP="008A0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D3"/>
    <w:multiLevelType w:val="multilevel"/>
    <w:tmpl w:val="3F1A474A"/>
    <w:lvl w:ilvl="0">
      <w:start w:val="1"/>
      <w:numFmt w:val="bullet"/>
      <w:lvlText w:val="■"/>
      <w:lvlJc w:val="left"/>
      <w:pPr>
        <w:ind w:left="720" w:firstLine="240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■"/>
      <w:lvlJc w:val="left"/>
      <w:pPr>
        <w:ind w:left="120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1680" w:firstLine="12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6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2640" w:firstLine="21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3120" w:firstLine="26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3600" w:firstLine="31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4080" w:firstLine="36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4560" w:firstLine="4080"/>
      </w:pPr>
      <w:rPr>
        <w:rFonts w:ascii="Arial" w:eastAsia="Times New Roman" w:hAnsi="Arial"/>
        <w:vertAlign w:val="baseline"/>
      </w:rPr>
    </w:lvl>
  </w:abstractNum>
  <w:abstractNum w:abstractNumId="1">
    <w:nsid w:val="39B808BB"/>
    <w:multiLevelType w:val="multilevel"/>
    <w:tmpl w:val="43E6514A"/>
    <w:lvl w:ilvl="0">
      <w:start w:val="1"/>
      <w:numFmt w:val="bullet"/>
      <w:lvlText w:val="■"/>
      <w:lvlJc w:val="left"/>
      <w:pPr>
        <w:ind w:left="480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Times New Roman" w:hAnsi="Arial"/>
        <w:vertAlign w:val="baseline"/>
      </w:rPr>
    </w:lvl>
  </w:abstractNum>
  <w:abstractNum w:abstractNumId="2">
    <w:nsid w:val="4F9C4EFA"/>
    <w:multiLevelType w:val="hybridMultilevel"/>
    <w:tmpl w:val="02363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591094"/>
    <w:multiLevelType w:val="hybridMultilevel"/>
    <w:tmpl w:val="57C0BC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6"/>
    <w:rsid w:val="00000462"/>
    <w:rsid w:val="00263398"/>
    <w:rsid w:val="004420FA"/>
    <w:rsid w:val="00601DE0"/>
    <w:rsid w:val="006F5640"/>
    <w:rsid w:val="008A04F6"/>
    <w:rsid w:val="00922029"/>
    <w:rsid w:val="00966B2B"/>
    <w:rsid w:val="00967D4A"/>
    <w:rsid w:val="00B316F0"/>
    <w:rsid w:val="00DD5474"/>
    <w:rsid w:val="00F872F5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0"/>
    <w:pPr>
      <w:widowControl w:val="0"/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8A04F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A04F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A04F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A04F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A04F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8A04F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EB366F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366F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B366F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10">
    <w:name w:val="內文1"/>
    <w:uiPriority w:val="99"/>
    <w:rsid w:val="008A04F6"/>
    <w:pPr>
      <w:spacing w:line="276" w:lineRule="auto"/>
    </w:pPr>
    <w:rPr>
      <w:color w:val="000000"/>
      <w:kern w:val="0"/>
      <w:sz w:val="22"/>
    </w:rPr>
  </w:style>
  <w:style w:type="table" w:customStyle="1" w:styleId="TableNormal1">
    <w:name w:val="Table Normal1"/>
    <w:uiPriority w:val="99"/>
    <w:rsid w:val="008A04F6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8A04F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EB366F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A04F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EB366F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7">
    <w:name w:val="樣式"/>
    <w:basedOn w:val="TableNormal1"/>
    <w:uiPriority w:val="99"/>
    <w:rsid w:val="008A04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420FA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420FA"/>
    <w:rPr>
      <w:rFonts w:ascii="Cambria" w:eastAsia="新細明體" w:hAnsi="Cambria" w:cs="Cambria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44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4420FA"/>
    <w:rPr>
      <w:sz w:val="20"/>
      <w:szCs w:val="20"/>
    </w:rPr>
  </w:style>
  <w:style w:type="paragraph" w:styleId="ac">
    <w:name w:val="footer"/>
    <w:basedOn w:val="a"/>
    <w:link w:val="ad"/>
    <w:uiPriority w:val="99"/>
    <w:semiHidden/>
    <w:rsid w:val="0044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locked/>
    <w:rsid w:val="004420FA"/>
    <w:rPr>
      <w:sz w:val="20"/>
      <w:szCs w:val="20"/>
    </w:rPr>
  </w:style>
  <w:style w:type="character" w:styleId="ae">
    <w:name w:val="Hyperlink"/>
    <w:basedOn w:val="a0"/>
    <w:uiPriority w:val="99"/>
    <w:rsid w:val="00F872F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D5474"/>
    <w:pPr>
      <w:autoSpaceDE w:val="0"/>
      <w:autoSpaceDN w:val="0"/>
      <w:adjustRightInd w:val="0"/>
      <w:spacing w:line="240" w:lineRule="auto"/>
      <w:ind w:leftChars="200" w:left="480"/>
    </w:pPr>
    <w:rPr>
      <w:rFonts w:ascii="Courier" w:hAnsi="Courier" w:cs="Times New Roman"/>
      <w:color w:val="auto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0"/>
    <w:pPr>
      <w:widowControl w:val="0"/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8A04F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A04F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A04F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A04F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A04F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8A04F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EB366F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366F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366F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B366F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10">
    <w:name w:val="內文1"/>
    <w:uiPriority w:val="99"/>
    <w:rsid w:val="008A04F6"/>
    <w:pPr>
      <w:spacing w:line="276" w:lineRule="auto"/>
    </w:pPr>
    <w:rPr>
      <w:color w:val="000000"/>
      <w:kern w:val="0"/>
      <w:sz w:val="22"/>
    </w:rPr>
  </w:style>
  <w:style w:type="table" w:customStyle="1" w:styleId="TableNormal1">
    <w:name w:val="Table Normal1"/>
    <w:uiPriority w:val="99"/>
    <w:rsid w:val="008A04F6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8A04F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EB366F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A04F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EB366F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7">
    <w:name w:val="樣式"/>
    <w:basedOn w:val="TableNormal1"/>
    <w:uiPriority w:val="99"/>
    <w:rsid w:val="008A04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420FA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420FA"/>
    <w:rPr>
      <w:rFonts w:ascii="Cambria" w:eastAsia="新細明體" w:hAnsi="Cambria" w:cs="Cambria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44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4420FA"/>
    <w:rPr>
      <w:sz w:val="20"/>
      <w:szCs w:val="20"/>
    </w:rPr>
  </w:style>
  <w:style w:type="paragraph" w:styleId="ac">
    <w:name w:val="footer"/>
    <w:basedOn w:val="a"/>
    <w:link w:val="ad"/>
    <w:uiPriority w:val="99"/>
    <w:semiHidden/>
    <w:rsid w:val="0044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locked/>
    <w:rsid w:val="004420FA"/>
    <w:rPr>
      <w:sz w:val="20"/>
      <w:szCs w:val="20"/>
    </w:rPr>
  </w:style>
  <w:style w:type="character" w:styleId="ae">
    <w:name w:val="Hyperlink"/>
    <w:basedOn w:val="a0"/>
    <w:uiPriority w:val="99"/>
    <w:rsid w:val="00F872F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D5474"/>
    <w:pPr>
      <w:autoSpaceDE w:val="0"/>
      <w:autoSpaceDN w:val="0"/>
      <w:adjustRightInd w:val="0"/>
      <w:spacing w:line="240" w:lineRule="auto"/>
      <w:ind w:leftChars="200" w:left="480"/>
    </w:pPr>
    <w:rPr>
      <w:rFonts w:ascii="Courier" w:hAnsi="Courier" w:cs="Times New Roman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XXXXX@mail.stu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@mail.stu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3665</Characters>
  <Application>Microsoft Office Word</Application>
  <DocSecurity>0</DocSecurity>
  <Lines>30</Lines>
  <Paragraphs>8</Paragraphs>
  <ScaleCrop>false</ScaleCrop>
  <Company>CMT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Juei-Chi Shen (沈瑞畿)</dc:title>
  <dc:creator>USER</dc:creator>
  <cp:lastModifiedBy>user</cp:lastModifiedBy>
  <cp:revision>3</cp:revision>
  <dcterms:created xsi:type="dcterms:W3CDTF">2016-04-06T05:45:00Z</dcterms:created>
  <dcterms:modified xsi:type="dcterms:W3CDTF">2016-04-06T09:26:00Z</dcterms:modified>
</cp:coreProperties>
</file>